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964" w:rsidRDefault="00D62964" w:rsidP="00D629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170. Порядок отнесения сумм налога на затраты по производству и реализации товаров (работ, услуг)</w:t>
      </w:r>
    </w:p>
    <w:p w:rsidR="00D62964" w:rsidRDefault="00D62964" w:rsidP="00D629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62964" w:rsidRDefault="00D62964" w:rsidP="00D629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Комментарий к </w:t>
      </w:r>
      <w:hyperlink r:id="rId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 170</w:t>
        </w:r>
      </w:hyperlink>
    </w:p>
    <w:p w:rsidR="00D62964" w:rsidRDefault="00D62964" w:rsidP="00D629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62964" w:rsidRDefault="00D62964" w:rsidP="00D629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Внимание!</w:t>
      </w:r>
    </w:p>
    <w:p w:rsidR="00D62964" w:rsidRDefault="00D62964" w:rsidP="00D629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 2 статьи 170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НК РФ суммы НДС, учитываемые в стоимости товаров (работ, услуг),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sz w:val="24"/>
          <w:szCs w:val="24"/>
        </w:rPr>
        <w:t>. по основным средствам и нематериальным активам, учитываются в стоимости приобретенных (ввезенных) товаров (работ, услуг) в случаях, если такие товары (работы, услуги):</w:t>
      </w:r>
      <w:proofErr w:type="gramEnd"/>
    </w:p>
    <w:p w:rsidR="00D62964" w:rsidRDefault="00D62964" w:rsidP="00D629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используются для операций по производству и (или) реализации (а также передаче, выполнению, оказанию для собственных нужд) товаров (работ, услуг), не подлежащих налогообложению (освобожденных от налогообложения) НДС в соответствии со </w:t>
      </w: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статьей 149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НК РФ.</w:t>
      </w:r>
    </w:p>
    <w:p w:rsidR="00D62964" w:rsidRDefault="00D62964" w:rsidP="00D629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Пример 1.</w:t>
      </w:r>
    </w:p>
    <w:p w:rsidR="00D62964" w:rsidRDefault="00D62964" w:rsidP="00D629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Организация производит продукцию, в отношении которой оказываются услуги по ремонту и техническому обслуживанию (гарантийный ремонт) ранее отгруженной продукции (самолетов) в течение гарантийного срока ее эксплуатации на основании контракта на поставку продукции. Организация не взимает с покупателя дополнительную плату за проведение гарантийного ремонта. Стоимость ремонтных работ включена в цену реализации продукции.</w:t>
      </w:r>
    </w:p>
    <w:p w:rsidR="00D62964" w:rsidRDefault="00D62964" w:rsidP="00D629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 соответствии с </w:t>
      </w:r>
      <w:hyperlink r:id="rId8" w:history="1">
        <w:r>
          <w:rPr>
            <w:rFonts w:ascii="Times New Roman" w:hAnsi="Times New Roman" w:cs="Times New Roman"/>
            <w:b/>
            <w:bCs/>
            <w:color w:val="0000FF"/>
            <w:sz w:val="24"/>
            <w:szCs w:val="24"/>
          </w:rPr>
          <w:t>подпунктом 13 пункта 2 статьи 149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НК РФ услуги, оказываемые без взимания дополнительной платы по ремонту и техническому обслуживанию товаров и бытовых приборов в период гарантийного срока их эксплуатации, включая стоимость запасных частей для них и деталей к ним, от налогообложения налогом на добавленную стоимость освобождены.</w:t>
      </w:r>
    </w:p>
    <w:p w:rsidR="00D62964" w:rsidRDefault="00D62964" w:rsidP="00D629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Согласно </w:t>
      </w:r>
      <w:hyperlink r:id="rId9" w:history="1">
        <w:r>
          <w:rPr>
            <w:rFonts w:ascii="Times New Roman" w:hAnsi="Times New Roman" w:cs="Times New Roman"/>
            <w:b/>
            <w:bCs/>
            <w:color w:val="0000FF"/>
            <w:sz w:val="24"/>
            <w:szCs w:val="24"/>
          </w:rPr>
          <w:t>пункту 2 статьи 170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НК РФ в случае приобретения товаров (работ, услуг) для операций по производству и (или) реализации товаров (работ, услуг), не подлежащих налогообложению (освобожденных от налогообложения) налогом на добавленную стоимость, суммы этого налога, предъявленные покупателю при приобретении таких товаров (работ, услуг), к вычету не принимаются, а учитываются в их стоимости.</w:t>
      </w:r>
      <w:proofErr w:type="gramEnd"/>
    </w:p>
    <w:p w:rsidR="00D62964" w:rsidRDefault="00D62964" w:rsidP="00D629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 то же время на основании </w:t>
      </w:r>
      <w:hyperlink r:id="rId10" w:history="1">
        <w:r>
          <w:rPr>
            <w:rFonts w:ascii="Times New Roman" w:hAnsi="Times New Roman" w:cs="Times New Roman"/>
            <w:b/>
            <w:bCs/>
            <w:color w:val="0000FF"/>
            <w:sz w:val="24"/>
            <w:szCs w:val="24"/>
          </w:rPr>
          <w:t>пункта 2 статьи 171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НК РФ вычетам подлежат суммы налога, предъявленные налогоплательщику при приобретении товаров (работ, услуг) для осуществления операций, облагаемых налогом на добавленную стоимость.</w:t>
      </w:r>
    </w:p>
    <w:p w:rsidR="00D62964" w:rsidRDefault="00D62964" w:rsidP="00D629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Учитывая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изложенное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, оснований для вычета сумм налога на добавленную стоимость, предъявленного по материалам и запчастям, используемым организацией при оказании услуг по ремонту и обслуживанию самолетов в период гарантийного срока их эксплуатации, не имеется.</w:t>
      </w:r>
    </w:p>
    <w:p w:rsidR="00D62964" w:rsidRDefault="00D62964" w:rsidP="00D629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(На основе </w:t>
      </w:r>
      <w:hyperlink r:id="rId11" w:history="1">
        <w:r>
          <w:rPr>
            <w:rFonts w:ascii="Times New Roman" w:hAnsi="Times New Roman" w:cs="Times New Roman"/>
            <w:b/>
            <w:bCs/>
            <w:color w:val="0000FF"/>
            <w:sz w:val="24"/>
            <w:szCs w:val="24"/>
          </w:rPr>
          <w:t>письма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Минфина России от 21.10.2013 N 03-07-07/43924.)</w:t>
      </w:r>
    </w:p>
    <w:p w:rsidR="00D62964" w:rsidRDefault="00D62964" w:rsidP="00D629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Пример 2.</w:t>
      </w:r>
    </w:p>
    <w:p w:rsidR="00D62964" w:rsidRDefault="00D62964" w:rsidP="00D629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Налогоплательщик осуществляет операции по реализации сырья и других промышленных продуктов, содержащих драгоценные металлы, для производства драгоценных металлов и аффинажа, в том числе на экспорт.</w:t>
      </w:r>
    </w:p>
    <w:p w:rsidR="00D62964" w:rsidRDefault="00D62964" w:rsidP="00D629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Согласно </w:t>
      </w:r>
      <w:hyperlink r:id="rId12" w:history="1">
        <w:r>
          <w:rPr>
            <w:rFonts w:ascii="Times New Roman" w:hAnsi="Times New Roman" w:cs="Times New Roman"/>
            <w:b/>
            <w:bCs/>
            <w:color w:val="0000FF"/>
            <w:sz w:val="24"/>
            <w:szCs w:val="24"/>
          </w:rPr>
          <w:t>подпункту 9 пункта 3 статьи 149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НК РФ операции по реализации сырья и других промышленных продуктов, содержащих драгоценные металлы, для производства драгоценных металлов и аффинажа от налогообложения налогом на добавленную стоимость освобождены.</w:t>
      </w:r>
    </w:p>
    <w:p w:rsidR="00D62964" w:rsidRDefault="00D62964" w:rsidP="00D629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В случае если налогоплательщик принимает решение об отказе от освобождения от налогообложения операций, предусмотренных </w:t>
      </w:r>
      <w:hyperlink r:id="rId13" w:history="1">
        <w:r>
          <w:rPr>
            <w:rFonts w:ascii="Times New Roman" w:hAnsi="Times New Roman" w:cs="Times New Roman"/>
            <w:b/>
            <w:bCs/>
            <w:color w:val="0000FF"/>
            <w:sz w:val="24"/>
            <w:szCs w:val="24"/>
          </w:rPr>
          <w:t>подпунктом 9 пункта 3 статьи 149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НК РФ, то реализация этим налогоплательщиком на территории </w:t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Российской Федерации сырья и других промышленных продуктов, содержащих драгоценные металлы, для производства драгоценных металлов и аффинажа производится по ставкам налога на добавленную стоимость в размере 18 процентов или 0 процентов при реализации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указанной продукции на экспорт. При этом суммы налога, предъявленные налогоплательщику по товарам (работам, услугам), приобретаемым для осуществления таких операций, принимаются к вычету в порядке и на условиях, предусмотренных </w:t>
      </w:r>
      <w:hyperlink r:id="rId14" w:history="1">
        <w:r>
          <w:rPr>
            <w:rFonts w:ascii="Times New Roman" w:hAnsi="Times New Roman" w:cs="Times New Roman"/>
            <w:b/>
            <w:bCs/>
            <w:color w:val="0000FF"/>
            <w:sz w:val="24"/>
            <w:szCs w:val="24"/>
          </w:rPr>
          <w:t>статьями 171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hyperlink r:id="rId15" w:history="1">
        <w:r>
          <w:rPr>
            <w:rFonts w:ascii="Times New Roman" w:hAnsi="Times New Roman" w:cs="Times New Roman"/>
            <w:b/>
            <w:bCs/>
            <w:color w:val="0000FF"/>
            <w:sz w:val="24"/>
            <w:szCs w:val="24"/>
          </w:rPr>
          <w:t>172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НК РФ.</w:t>
      </w:r>
    </w:p>
    <w:p w:rsidR="00D62964" w:rsidRDefault="00D62964" w:rsidP="00D629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В случае если налогоплательщик не принял решения об отказе от освобождения операций, поименованных в </w:t>
      </w:r>
      <w:hyperlink r:id="rId16" w:history="1">
        <w:r>
          <w:rPr>
            <w:rFonts w:ascii="Times New Roman" w:hAnsi="Times New Roman" w:cs="Times New Roman"/>
            <w:b/>
            <w:bCs/>
            <w:color w:val="0000FF"/>
            <w:sz w:val="24"/>
            <w:szCs w:val="24"/>
          </w:rPr>
          <w:t>подпункте 9 пункта 3 статьи 149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НК РФ, от налогообложения, операции по реализации сырья и других промышленных продуктов, содержащих драгоценные металлы, для производства драгоценных металлов и аффинажа, в том числе на экспорт, освобождаются от налогообложения налогом на добавленную стоимость, и, соответственно, в отношении таких операций нулевая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ставка, предусмотренная </w:t>
      </w:r>
      <w:hyperlink r:id="rId17" w:history="1">
        <w:r>
          <w:rPr>
            <w:rFonts w:ascii="Times New Roman" w:hAnsi="Times New Roman" w:cs="Times New Roman"/>
            <w:b/>
            <w:bCs/>
            <w:color w:val="0000FF"/>
            <w:sz w:val="24"/>
            <w:szCs w:val="24"/>
          </w:rPr>
          <w:t>пунктом 1 статьи 164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НК РФ, не применяется. При этом суммы налога на добавленную стоимость, предъявленные налогоплательщику по товарам (работам, услугам), приобретаемым для осуществления указанных операций, к вычету не принимаются, а учитываются в стоимости таких товаров (работ, услуг) на основании </w:t>
      </w:r>
      <w:hyperlink r:id="rId18" w:history="1">
        <w:r>
          <w:rPr>
            <w:rFonts w:ascii="Times New Roman" w:hAnsi="Times New Roman" w:cs="Times New Roman"/>
            <w:b/>
            <w:bCs/>
            <w:color w:val="0000FF"/>
            <w:sz w:val="24"/>
            <w:szCs w:val="24"/>
          </w:rPr>
          <w:t>подпункта 1 пункта 2 статьи 170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НК РФ.</w:t>
      </w:r>
    </w:p>
    <w:p w:rsidR="00D62964" w:rsidRDefault="00D62964" w:rsidP="00D629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(На основе </w:t>
      </w:r>
      <w:hyperlink r:id="rId19" w:history="1">
        <w:r>
          <w:rPr>
            <w:rFonts w:ascii="Times New Roman" w:hAnsi="Times New Roman" w:cs="Times New Roman"/>
            <w:b/>
            <w:bCs/>
            <w:color w:val="0000FF"/>
            <w:sz w:val="24"/>
            <w:szCs w:val="24"/>
          </w:rPr>
          <w:t>письма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Минфина России от 01.02.2013 N 03-07-13/01-2073);</w:t>
      </w:r>
    </w:p>
    <w:p w:rsidR="00D62964" w:rsidRDefault="00D62964" w:rsidP="00D629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используются для операций по производству и (или) реализации товаров (работ, услуг), местом реализации (выполнения, оказания) которых не признается территория Российской Федерации.</w:t>
      </w:r>
    </w:p>
    <w:p w:rsidR="00D62964" w:rsidRDefault="00D62964" w:rsidP="00D629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Пример 1.</w:t>
      </w:r>
    </w:p>
    <w:p w:rsidR="00D62964" w:rsidRDefault="00D62964" w:rsidP="00D629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Российская организация по договору генерального подряда выполняет строительно-монтажные работы на территории иностранного государства.</w:t>
      </w:r>
    </w:p>
    <w:p w:rsidR="00D62964" w:rsidRDefault="00D62964" w:rsidP="00D629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Согласно </w:t>
      </w:r>
      <w:hyperlink r:id="rId20" w:history="1">
        <w:r>
          <w:rPr>
            <w:rFonts w:ascii="Times New Roman" w:hAnsi="Times New Roman" w:cs="Times New Roman"/>
            <w:b/>
            <w:bCs/>
            <w:color w:val="0000FF"/>
            <w:sz w:val="24"/>
            <w:szCs w:val="24"/>
          </w:rPr>
          <w:t>подпункту 1 пункта 1.1 статьи 148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НК РФ местом реализации работ, непосредственно связанных с недвижимым имуществом, к которым, в частности, относятся строительные, монтажные, строительно-монтажные, ремонтные, реставрационные работы, не признается территория Российской Федерации в случае, если недвижимое имущество находится за пределами территории Российской Федерации.</w:t>
      </w:r>
    </w:p>
    <w:p w:rsidR="00D62964" w:rsidRDefault="00D62964" w:rsidP="00D629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Таким образом, местом реализации строительно-монтажных работ, выполняемых российской организацией на территории иностранного государства, территория Российской Федерации не признается и, соответственно, такие работы не являются объектом налогообложения налогом на добавленную стоимость в Российской Федерации.</w:t>
      </w:r>
    </w:p>
    <w:p w:rsidR="00D62964" w:rsidRDefault="00D62964" w:rsidP="00D629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Учитывая изложенное, суммы налога на добавленную стоимость, предъявленные российской организации при приобретении товаров, в том числе основных средств, используемых при выполнении строительно-монтажных работ, не являющихся объектом налогообложения налогом на добавленную стоимость в Российской Федерации, к вычету не принимаются, а на основании </w:t>
      </w:r>
      <w:hyperlink r:id="rId21" w:history="1">
        <w:r>
          <w:rPr>
            <w:rFonts w:ascii="Times New Roman" w:hAnsi="Times New Roman" w:cs="Times New Roman"/>
            <w:b/>
            <w:bCs/>
            <w:color w:val="0000FF"/>
            <w:sz w:val="24"/>
            <w:szCs w:val="24"/>
          </w:rPr>
          <w:t>подпункта 2 пункта 2 статьи 170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НК РФ учитываются в стоимости приобретаемых товаров.</w:t>
      </w:r>
      <w:proofErr w:type="gramEnd"/>
    </w:p>
    <w:p w:rsidR="00D62964" w:rsidRDefault="00D62964" w:rsidP="00D629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(На основе </w:t>
      </w:r>
      <w:hyperlink r:id="rId22" w:history="1">
        <w:r>
          <w:rPr>
            <w:rFonts w:ascii="Times New Roman" w:hAnsi="Times New Roman" w:cs="Times New Roman"/>
            <w:b/>
            <w:bCs/>
            <w:color w:val="0000FF"/>
            <w:sz w:val="24"/>
            <w:szCs w:val="24"/>
          </w:rPr>
          <w:t>письма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Минфина России от 26.08.2013 N 03-07-08/34905.)</w:t>
      </w:r>
    </w:p>
    <w:p w:rsidR="00D62964" w:rsidRDefault="00D62964" w:rsidP="00D629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Пример 2.</w:t>
      </w:r>
    </w:p>
    <w:p w:rsidR="00D62964" w:rsidRDefault="00D62964" w:rsidP="00D629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Российская организация оказывает рекламные, маркетинговые и консультационные услуги иностранным лицам, не осуществляющим деятельность в РФ.</w:t>
      </w:r>
    </w:p>
    <w:p w:rsidR="00D62964" w:rsidRDefault="00D62964" w:rsidP="00D629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Согласно положениям </w:t>
      </w:r>
      <w:hyperlink r:id="rId23" w:history="1">
        <w:r>
          <w:rPr>
            <w:rFonts w:ascii="Times New Roman" w:hAnsi="Times New Roman" w:cs="Times New Roman"/>
            <w:b/>
            <w:bCs/>
            <w:color w:val="0000FF"/>
            <w:sz w:val="24"/>
            <w:szCs w:val="24"/>
          </w:rPr>
          <w:t>подпункта 4 пункта 1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hyperlink r:id="rId24" w:history="1">
        <w:r>
          <w:rPr>
            <w:rFonts w:ascii="Times New Roman" w:hAnsi="Times New Roman" w:cs="Times New Roman"/>
            <w:b/>
            <w:bCs/>
            <w:color w:val="0000FF"/>
            <w:sz w:val="24"/>
            <w:szCs w:val="24"/>
          </w:rPr>
          <w:t>подпункта 4 пункта 1.1 статьи 148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НК РФ место реализации рекламных, маркетинговых и консультационных услуг определяется по месту деятельности покупателя, приобретающего такие услуги.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 этом местом осуществления деятельности покупателя услуг считается территория Российской Федерации в случае фактического присутствия покупателя указанных </w:t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услуг на основе государственной регистрации организации, а при ее отсутствии - на основании места, указанного в учредительных документах организации, места управления организацией, места нахождения ее постоянно действующего исполнительного органа, места нахождения постоянного представительства, если услуги оказаны через это постоянное представительство.</w:t>
      </w:r>
      <w:proofErr w:type="gramEnd"/>
    </w:p>
    <w:p w:rsidR="00D62964" w:rsidRDefault="00D62964" w:rsidP="00D629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Таким образом, местом реализации рекламных, маркетинговых и консультационных услуг, оказываемых российской организацией иностранным лицам, не осуществляющим деятельность в Российской Федерации, территория Российской Федерации не признается и, соответственно, такие услуги налогом на добавленную стоимость в Российской Федерации не облагаются.</w:t>
      </w:r>
    </w:p>
    <w:p w:rsidR="00D62964" w:rsidRDefault="00D62964" w:rsidP="00D629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Следовательно, суммы налога на добавленную стоимость по работам (услугам), приобретенным для оказания иностранным лицам рекламных, маркетинговых и консультационных услуг, учитываются в стоимости этих работ (услуг).</w:t>
      </w:r>
    </w:p>
    <w:p w:rsidR="00D62964" w:rsidRDefault="00D62964" w:rsidP="00D629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(На основе </w:t>
      </w:r>
      <w:hyperlink r:id="rId25" w:history="1">
        <w:r>
          <w:rPr>
            <w:rFonts w:ascii="Times New Roman" w:hAnsi="Times New Roman" w:cs="Times New Roman"/>
            <w:b/>
            <w:bCs/>
            <w:color w:val="0000FF"/>
            <w:sz w:val="24"/>
            <w:szCs w:val="24"/>
          </w:rPr>
          <w:t>письма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Минфина России от 09.04.2013 N 03-07-08/11612);</w:t>
      </w:r>
    </w:p>
    <w:p w:rsidR="00D62964" w:rsidRDefault="00D62964" w:rsidP="00D629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приобретаются (ввозятся) лицами, не являющимися налогоплательщиками налога на добавленную стоимость либо освобожденными от исполнения обязанностей налогоплательщика по исчислению и уплате налога.</w:t>
      </w:r>
    </w:p>
    <w:p w:rsidR="00D62964" w:rsidRDefault="00D62964" w:rsidP="00D629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Пример.</w:t>
      </w:r>
    </w:p>
    <w:p w:rsidR="00D62964" w:rsidRDefault="00D62964" w:rsidP="00D629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 реализации населению услуг по содержанию и ремонту общедомового имущества по тарифам, единым для всех управляющих компаний, осуществляющих деятельность на соответствующей территории, утвержденным органом местного самоуправления с учетом налога на добавленную стоимость, управляющая компания, применяющая упрощенную систему налогообложения, налог на добавленную стоимость уплачивать в бюджет не должна. При этом на основании </w:t>
      </w:r>
      <w:hyperlink r:id="rId26" w:history="1">
        <w:r>
          <w:rPr>
            <w:rFonts w:ascii="Times New Roman" w:hAnsi="Times New Roman" w:cs="Times New Roman"/>
            <w:b/>
            <w:bCs/>
            <w:color w:val="0000FF"/>
            <w:sz w:val="24"/>
            <w:szCs w:val="24"/>
          </w:rPr>
          <w:t>подпункта 3 пункта 2 статьи 170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НК РФ суммы налога на добавленную стоимость, предъявленные управляющей компании поставщиками товаров (работ, услуг), включаются в стоимость таких товаров (работ, услуг).</w:t>
      </w:r>
    </w:p>
    <w:p w:rsidR="00D62964" w:rsidRDefault="00D62964" w:rsidP="00D629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(На основе </w:t>
      </w:r>
      <w:hyperlink r:id="rId27" w:history="1">
        <w:r>
          <w:rPr>
            <w:rFonts w:ascii="Times New Roman" w:hAnsi="Times New Roman" w:cs="Times New Roman"/>
            <w:b/>
            <w:bCs/>
            <w:color w:val="0000FF"/>
            <w:sz w:val="24"/>
            <w:szCs w:val="24"/>
          </w:rPr>
          <w:t>письма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Минфина России от 01.10.2013 N 03-07-15/40685, направленного письмом ФНС России от 25.10.2013 N ЕД-4-3/19226);</w:t>
      </w:r>
    </w:p>
    <w:p w:rsidR="00D62964" w:rsidRDefault="00D62964" w:rsidP="00D629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приобретаются (ввозятся) в целях производства и (или) реализации (передачи) товаров (выполнения работ, оказания услуг), операции по реализации (передаче) которых не признаются объектом налогообложения;</w:t>
      </w:r>
      <w:proofErr w:type="gramEnd"/>
    </w:p>
    <w:p w:rsidR="00D62964" w:rsidRDefault="00D62964" w:rsidP="00D629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приобретаются банками, применяющими порядок учета налога, предусмотренный </w:t>
      </w:r>
      <w:hyperlink r:id="rId2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пунктом 5 статьи 170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НК РФ, и в дальнейшем реализуются банками до начала использования для осуществления банковских операций, для сдачи в аренду или до введения в эксплуатацию.</w:t>
      </w:r>
    </w:p>
    <w:p w:rsidR="00D62964" w:rsidRDefault="00D62964" w:rsidP="00D629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Пример.</w:t>
      </w:r>
    </w:p>
    <w:p w:rsidR="00D62964" w:rsidRDefault="00D62964" w:rsidP="00D629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Суммы налога на добавленную стоимость, предъявленные банку по имуществу, реализуемому до начала его использования для осуществления банковских операций, сдачи в аренду или до введения в эксплуатацию, включаются в стоимость данного имущества на основании соответствующих счетов-фактур. В случае отсутствия счетов-фактур оснований для учета сумм налога в стоимости данного имущества не имеется.</w:t>
      </w:r>
    </w:p>
    <w:p w:rsidR="00D62964" w:rsidRDefault="00D62964" w:rsidP="00D629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(На основе </w:t>
      </w:r>
      <w:hyperlink r:id="rId29" w:history="1">
        <w:r>
          <w:rPr>
            <w:rFonts w:ascii="Times New Roman" w:hAnsi="Times New Roman" w:cs="Times New Roman"/>
            <w:b/>
            <w:bCs/>
            <w:color w:val="0000FF"/>
            <w:sz w:val="24"/>
            <w:szCs w:val="24"/>
          </w:rPr>
          <w:t>письма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Минфина России от 05.02.2013 N 03-07-05/2495.)</w:t>
      </w:r>
    </w:p>
    <w:p w:rsidR="00D62964" w:rsidRDefault="00D62964" w:rsidP="00D629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Внимание!</w:t>
      </w:r>
    </w:p>
    <w:p w:rsidR="00D62964" w:rsidRDefault="00D62964" w:rsidP="00D629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Следует отметить, что согласно </w:t>
      </w:r>
      <w:hyperlink r:id="rId3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абзацу 9 пункта 4 статьи 170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НК РФ налогоплательщикам предоставлено право не вести раздельный учет сумм налога на добавленную стоимость в тех налоговых периодах, в которых доля совокупных расходов на приобретение, производство и (или) реализацию товаров (работ, услуг), </w:t>
      </w:r>
      <w:proofErr w:type="gramStart"/>
      <w:r>
        <w:rPr>
          <w:rFonts w:ascii="Times New Roman" w:hAnsi="Times New Roman" w:cs="Times New Roman"/>
          <w:sz w:val="24"/>
          <w:szCs w:val="24"/>
        </w:rPr>
        <w:t>операции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реализации которых не подлежат налогообложению, не превышает 5 процентов общей величины совокупных расходов на приобретение, производство и (или) реализацию товаров (работ, услуг). При этом суммы налога на добавленную стоимость,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предъявленные таким налогоплательщикам продавцами товаров (работ, услуг) в указанных налоговых периодах, подлежат вычету в соответствии с порядком, предусмотренным </w:t>
      </w:r>
      <w:hyperlink r:id="rId3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статьей 172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НК РФ.</w:t>
      </w:r>
    </w:p>
    <w:p w:rsidR="00D62964" w:rsidRDefault="00D62964" w:rsidP="00D629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Учитывая изложенное, в случае, если в течение налогового периода наряду с операциями, не подлежащими налогообложению в связи с тем, что они не являются объектом налогообложения налогом на добавленную стоимость, осуществлялись операции, подлежащие налогообложению, и расходы на операции, не являющиеся объектом налогообложения, составили менее 5 процентов, раздельный учет сумм налога на добавленную стоимость на основании положений вышеуказанного </w:t>
      </w:r>
      <w:hyperlink r:id="rId3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 4 статьи 170</w:t>
        </w:r>
        <w:proofErr w:type="gramEnd"/>
      </w:hyperlink>
      <w:r>
        <w:rPr>
          <w:rFonts w:ascii="Times New Roman" w:hAnsi="Times New Roman" w:cs="Times New Roman"/>
          <w:sz w:val="24"/>
          <w:szCs w:val="24"/>
        </w:rPr>
        <w:t xml:space="preserve"> НК РФ может не производиться.</w:t>
      </w:r>
    </w:p>
    <w:p w:rsidR="00D62964" w:rsidRDefault="00D62964" w:rsidP="00D629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этом, давая указанные разъяснения, финансовое ведомство рассматривало вопрос обложения НДС услуг, местом реализации которых территория РФ не признается (</w:t>
      </w:r>
      <w:hyperlink r:id="rId3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письмо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19.01.2012 N 03-07-08/07).</w:t>
      </w:r>
    </w:p>
    <w:p w:rsidR="00D62964" w:rsidRDefault="00D62964" w:rsidP="00D629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того, исходя из </w:t>
      </w:r>
      <w:hyperlink r:id="rId3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Определения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Конституционного Суда РФ от 04.06.2013 N 966-О при осуществлении общехозяйственных операций сумма "входного" налога, приходящаяся на долю операций, местом реализации которых не признается территория Российской Федерации (экспортные операции), должна пропорционально учитываться в составе затрат согласно </w:t>
      </w:r>
      <w:hyperlink r:id="rId3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пунктам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3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4 статьи 170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НК РФ; правило же ведения раздельного учета сумм налога по приобретенным товарам (работам, услугам), предусмотренное пунктом 4 статьи 170 НК РФ, касается случаев, когда налогоплательщик осуществляет одновременно как облагаемые, так и не облагаемые налогом операции по любым основаниям, предусмотренным </w:t>
      </w:r>
      <w:hyperlink r:id="rId3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главой 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НК РФ; иное приводило бы к невозможности определить сумму налога, приходящуюся на долю не признаваемых объектом налогообложения операций, а также к невозможности включить сумму "входного" налога в состав затрат в соответствии с </w:t>
      </w:r>
      <w:hyperlink r:id="rId3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пунктами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3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2 статьи 170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НК РФ.</w:t>
      </w:r>
    </w:p>
    <w:p w:rsidR="00D62964" w:rsidRDefault="00D62964" w:rsidP="00D629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Как следует из </w:t>
      </w:r>
      <w:hyperlink r:id="rId4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 4 статьи 170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НК РФ с учетом правовой позиции Президиума ВАС РФ, выраженной в Постановлении от 05.07.2011 N 1407/11, налогоплательщик обязан вести раздельный учет сумм налога по приобретенным товарам (работам, услугам), в том числе основным средствам и нематериальным активам, имущественным правам, используемым для осуществления как облагаемых налогом, так и не подлежащих налогообложению (освобожденных от налогообложения</w:t>
      </w:r>
      <w:proofErr w:type="gramEnd"/>
      <w:r>
        <w:rPr>
          <w:rFonts w:ascii="Times New Roman" w:hAnsi="Times New Roman" w:cs="Times New Roman"/>
          <w:sz w:val="24"/>
          <w:szCs w:val="24"/>
        </w:rPr>
        <w:t>) операций (</w:t>
      </w:r>
      <w:hyperlink r:id="rId4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ФАС Московского округа от 19.12.2012 N А40-44047/12-99-241).</w:t>
      </w:r>
    </w:p>
    <w:p w:rsidR="00D62964" w:rsidRDefault="00D62964" w:rsidP="00D629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 обстоятельствам дела, рассмотренного ФАС Уральского округа в </w:t>
      </w:r>
      <w:hyperlink r:id="rId4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16.01.2012 N Ф09-8404/11 (</w:t>
      </w:r>
      <w:hyperlink r:id="rId4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Определением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ВАС РФ от 04.05.2012 N ВАС-2878/12 отказано в передаче дела N А47-7897/2010 в Президиум ВАС РФ для пересмотра в порядке надзора данного Постановления), налогоплательщиком, помимо деятельности, облагаемой по ставке НДС 18 процентов, оказывались услуги по перевозке пассажиров и багажа, как признаваемые объектом налогообложения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НДС по ставке 0 процентов, так и не признаваемые объектом налогообложения НДС на территории Российской Федерации (пункт отправления и пункт назначения пассажиров и багажа расположены за пределами территории Российской Федерации); доказательств ведения раздельного учета сумм НДС налогоплательщиком не представлено.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 таких обстоятельствах вывод судов нижестоящих инстанций об отсутствии у налогоплательщика оснований для отнесения к вычету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предъявленного ему НДС является, по мнению ФАС Уральского округа, правильным.</w:t>
      </w:r>
    </w:p>
    <w:p w:rsidR="00D62964" w:rsidRDefault="00D62964" w:rsidP="00D629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налогоплательщику следует применять правила о пропорциональном распределении НДС (вести раздельный учет сумм НДС) по приобретенным товарам (работам, услугам), используемым для осуществления как облагаемых, так и не облагаемых НДС операций, в том числе в связи с выполнением работ (оказанием услуг, реализацией товаров), местом реализации которых не признается территория РФ.</w:t>
      </w:r>
    </w:p>
    <w:p w:rsidR="00D62964" w:rsidRDefault="00D62964" w:rsidP="00D629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Актуальная проблема.</w:t>
      </w:r>
    </w:p>
    <w:p w:rsidR="00D62964" w:rsidRDefault="00D62964" w:rsidP="00D629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Контролеры зачастую указывают на необходимость восстановления сумм налога на добавленную стоимость, ранее правомерно принятых к вычету по товарно-материальным ценностям, выбывшим в результате недостачи или порчи.</w:t>
      </w:r>
    </w:p>
    <w:p w:rsidR="00D62964" w:rsidRDefault="00D62964" w:rsidP="00D629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Официальная позиция.</w:t>
      </w:r>
    </w:p>
    <w:p w:rsidR="00D62964" w:rsidRDefault="00D62964" w:rsidP="00D629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 мнению Минфина России, выраженному в </w:t>
      </w:r>
      <w:hyperlink r:id="rId4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письме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04.07.2011 N 03-03-06/1/387, на основании норм </w:t>
      </w:r>
      <w:hyperlink r:id="rId4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статей 39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4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146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НК РФ товары, выбывшие по причинам, не связанным с реализацией или безвозмездной передачей (например, в связи с истечением срока годности, недостачей, выявленной в результате инвентаризации), объектом налогообложения налогом на добавленную стоимость не являются.</w:t>
      </w:r>
      <w:proofErr w:type="gramEnd"/>
    </w:p>
    <w:p w:rsidR="00D62964" w:rsidRDefault="00D62964" w:rsidP="00D629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суммы налога на добавленную стоимость, ранее правомерно принятые к вычету по товарам, списываемым в связи с истечением срока годности, недостачей, выявленной в результате инвентаризации, по нашему мнению, подлежат восстановлению.</w:t>
      </w:r>
    </w:p>
    <w:p w:rsidR="00D62964" w:rsidRDefault="00D62964" w:rsidP="00D629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аналогичным выводам финансовое ведомство приходило в письмах от 07.06.2011 </w:t>
      </w:r>
      <w:hyperlink r:id="rId4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03-03-06/1/332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от 20.07.2009 </w:t>
      </w:r>
      <w:hyperlink r:id="rId4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03-03-06/1/480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D62964" w:rsidRDefault="00D62964" w:rsidP="00D629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Именно такую точку зрения Минфина России активно используют и налоговые органы на местах.</w:t>
      </w:r>
    </w:p>
    <w:p w:rsidR="00D62964" w:rsidRDefault="00D62964" w:rsidP="00D629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Судебная практика.</w:t>
      </w:r>
    </w:p>
    <w:p w:rsidR="00D62964" w:rsidRDefault="00D62964" w:rsidP="00D629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Суды не разделяют подхода налоговых органов относительно необходимости восстановления налога на добавленную стоимость при недостаче (порче) и поддерживают налогоплательщика. Одним из обосновывающих такую позицию аргументов суды приводят то обстоятельство, что, по их мнению, перечень случаев, наличие которых необходимо для восстановления налога на добавленную стоимость, исчерпывающий.</w:t>
      </w:r>
    </w:p>
    <w:p w:rsidR="00D62964" w:rsidRDefault="00D62964" w:rsidP="00D629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разъяснениям, изложенным в </w:t>
      </w:r>
      <w:hyperlink r:id="rId4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ФАС Московского округа от 14.08.2013 N А40-150879/12-20-680, в </w:t>
      </w:r>
      <w:hyperlink r:id="rId5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 170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НК РФ содержится исчерпывающий перечень случаев для восстановления ранее принятых к вычету сумм НДС и в нем не указано такое основание для восстановления НДС, как выявление недостачи товаров в результате инвентаризации.</w:t>
      </w:r>
    </w:p>
    <w:p w:rsidR="00D62964" w:rsidRDefault="00D62964" w:rsidP="00D629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следует из </w:t>
      </w:r>
      <w:hyperlink r:id="rId5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ФАС Московского округа от 31.01.2013 N А41-19560/12, законодательство о налогах и сборах не содержит норм, обязывающих налогоплательщика при списании товаров по причине утилизации по указанным выше причинам восстанавливать суммы НДС, ранее правомерно принятые к вычету.</w:t>
      </w:r>
    </w:p>
    <w:p w:rsidR="00D62964" w:rsidRDefault="00D62964" w:rsidP="00D629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ФАС Московского округа в </w:t>
      </w:r>
      <w:hyperlink r:id="rId5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23.07.2012 N А40-100625/11-116-282 приходит к выводам о том, что </w:t>
      </w:r>
      <w:hyperlink r:id="rId5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глава 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НК РФ не обязывает налогоплательщика производить восстановление принятого к вычету "входного" Н</w:t>
      </w:r>
      <w:proofErr w:type="gramStart"/>
      <w:r>
        <w:rPr>
          <w:rFonts w:ascii="Times New Roman" w:hAnsi="Times New Roman" w:cs="Times New Roman"/>
          <w:sz w:val="24"/>
          <w:szCs w:val="24"/>
        </w:rPr>
        <w:t>ДС в сл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учае списания бракованной продукции. НДС, принятый к вычету, подлежит восстановлению только в случаях, перечисленных в </w:t>
      </w:r>
      <w:hyperlink r:id="rId5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пункте 3 статьи 170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НК РФ. Приведенный в статье перечень является закрытым. Требования о восстановлении НДС по материалам, работам, услугам, израсходованным при производстве впоследствии забракованной продукции, отсутствуют. Несмотря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готовая продукция забракована, в целом приобретение материалов направлено на деятельность по выпуску и реализации готовой продукции, которая облагается НДС.</w:t>
      </w:r>
    </w:p>
    <w:p w:rsidR="00D62964" w:rsidRDefault="00D62964" w:rsidP="00D629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Следует отметить, что ВАС РФ </w:t>
      </w:r>
      <w:hyperlink r:id="rId5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решением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23.10.2006 N 10652/06 признал недействующим </w:t>
      </w:r>
      <w:hyperlink r:id="rId5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абзац 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"В целях применения статьи 171 НК РФ" приложения к письму ФНС России от 19.10.2005 N ММ-6-03/886@ и указал, что </w:t>
      </w:r>
      <w:hyperlink r:id="rId5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статья 170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НК РФ не предусматривает восстановления налогообложения, ранее принятого к вычету, в случаях хищения товара или его недостачи, обнаруженной в процессе инвентаризации.</w:t>
      </w:r>
      <w:proofErr w:type="gramEnd"/>
    </w:p>
    <w:p w:rsidR="00D62964" w:rsidRDefault="00D62964" w:rsidP="00D629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менее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следует учитывать, что в судебной практике существуют решения, в которых суды поддержали позицию налоговых органов (см., например, Постановления ФАС Московского округа от 03.03.2005 </w:t>
      </w:r>
      <w:hyperlink r:id="rId5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КА-А41/839-05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ФАС Северо-Кавказского округа от 28.04.2006 </w:t>
      </w:r>
      <w:hyperlink r:id="rId5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Ф08-1521/2006-644А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ФАС Уральского округа от 12.11.2003 </w:t>
      </w:r>
      <w:hyperlink r:id="rId6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Ф09-3784/03-АК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D62964" w:rsidRDefault="00D62964" w:rsidP="00D629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Актуальная проблема.</w:t>
      </w:r>
    </w:p>
    <w:p w:rsidR="00D62964" w:rsidRDefault="00D62964" w:rsidP="00D629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арбитражной практике встречаются также споры по вопросу об обязанности налогоплательщика, списавшего с баланса основные средства в связи с износом или ликвидацией, восстановить суммы налога на добавленную стоимость, ранее правомерно принятого к вычету, по основным средствам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недоамортизируемой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(неиспользованной) части.</w:t>
      </w:r>
    </w:p>
    <w:p w:rsidR="00D62964" w:rsidRDefault="00D62964" w:rsidP="00D629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Официальная позиция.</w:t>
      </w:r>
    </w:p>
    <w:p w:rsidR="00D62964" w:rsidRDefault="00D62964" w:rsidP="00D629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мнению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финансового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ведомства, ранее принятые к вычету суммы налога на добавленную стоимость по приобретенным основным средствам, списываемым до окончания срока амортизации, подлежат восстановлению. Суммы налога, подлежащие восстановлению, исчисляются исходя из остаточной (балансовой) стоимости без учета переоценки (</w:t>
      </w:r>
      <w:hyperlink r:id="rId6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письмо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29.01.2009 N 03-07-11/22).</w:t>
      </w:r>
    </w:p>
    <w:p w:rsidR="00D62964" w:rsidRDefault="00D62964" w:rsidP="00D629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Исходя из </w:t>
      </w:r>
      <w:hyperlink r:id="rId6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письма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Минфина России от 18.03.2011 N 03-07-11/61 суммы налога по основным средствам, ликвидируемым в связи с аварией до окончания срока амортизации, в том числе остатки которых приходуются в качестве лома черных и цветных металлов, подлежат восстановлению в общеустановленном порядке. При этом суммы налога, подлежащие восстановлению, исчисляются исходя из остаточной (балансовой) стоимости без учета переоценки.</w:t>
      </w:r>
    </w:p>
    <w:p w:rsidR="00D62964" w:rsidRDefault="00D62964" w:rsidP="00D629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Судебная практика.</w:t>
      </w:r>
    </w:p>
    <w:p w:rsidR="00D62964" w:rsidRDefault="00D62964" w:rsidP="00D629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Суды отклоняют требования налоговых органов о восстановлении рассматриваемых сумм, разъясняя, что исходя из анализа </w:t>
      </w:r>
      <w:hyperlink r:id="rId6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статей 146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170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6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172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НК РФ Российской Федерации в случае, если имущество приобреталось и использовалось для производственной деятельности или иных операций, признаваемых объектами налогообложения, возникает право на налоговый вычет, несмотря на последующие изменения в использовании имущества, при этом </w:t>
      </w:r>
      <w:hyperlink r:id="rId6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НК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РФ не содержит норм, обязывающих налогоплательщика, списавшего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баланса основные средства по причине их износа или ликвидации, восстановить суммы налога на добавленную стоимость по основным средствам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недоамортизируемой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(неиспользованной) части.</w:t>
      </w:r>
    </w:p>
    <w:p w:rsidR="00D62964" w:rsidRDefault="00D62964" w:rsidP="00D629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Исходя из </w:t>
      </w:r>
      <w:hyperlink r:id="rId6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ФАС Западно-Сибирского округа от 27.08.2013 N А27-19496/2012 </w:t>
      </w:r>
      <w:hyperlink r:id="rId6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пунктом 3 статьи 170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НК РФ определен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исчерпывающий перечень случаев, при которых НДС, принятый к вычету по товарам, в том числе основным средствам, подлежит восстановлению; списание основных средств по причине их демонтажа не входит в указанный перечень. Налоговое законодательство не содержит норм, обязывающих налогоплательщика, списавшего с баланса основные средства по причине их демонтажа, восстановить суммы НДС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недоамортизируемой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(неиспользованной) части.</w:t>
      </w:r>
    </w:p>
    <w:p w:rsidR="00D62964" w:rsidRDefault="00D62964" w:rsidP="00D629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следует из </w:t>
      </w:r>
      <w:hyperlink r:id="rId6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ФАС Северо-Кавказского округа от 23.11.2012 N А32-36919/2011, перечень оснований для восстановления НДС, указанный в </w:t>
      </w:r>
      <w:hyperlink r:id="rId7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пункте 3 статьи 170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НК РФ, является исчерпывающим. В нем отсутствует такое основание для восстановления суммы налога, как списание товарно-материальных ценностей, утраченных в результате аварии. Утрата имущества не подпадает под перечень случаев, приведенных в </w:t>
      </w:r>
      <w:hyperlink r:id="rId7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 170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НК РФ во взаимосвязи со </w:t>
      </w:r>
      <w:hyperlink r:id="rId7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статьями 39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146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другими нормами </w:t>
      </w:r>
      <w:hyperlink r:id="rId7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НК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РФ.</w:t>
      </w:r>
    </w:p>
    <w:p w:rsidR="00D62964" w:rsidRDefault="00D62964" w:rsidP="00D629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ФАС Московского округа в </w:t>
      </w:r>
      <w:hyperlink r:id="rId7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23.03.2012 N А40-51601/11-129-222 приходит к выводу о том, что законодательство о налогах и сборах Российской Федерации не содержит положений, обязывающих налогоплательщиков восстанавливать суммы налога, исчисленные с остаточной стоимости основных средств, ранее приобретенных для осуществления операций, облагаемых НДС, и списанных до того, как объекты основных средств будут полностью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самортизированы</w:t>
      </w:r>
      <w:proofErr w:type="spellEnd"/>
      <w:r>
        <w:rPr>
          <w:rFonts w:ascii="Times New Roman" w:hAnsi="Times New Roman" w:cs="Times New Roman"/>
          <w:sz w:val="24"/>
          <w:szCs w:val="24"/>
        </w:rPr>
        <w:t>, в том числе по причине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невозможности их дальнейшего использования в деятельности организаций, таких как поломка, физический и моральный износ и пр.</w:t>
      </w:r>
    </w:p>
    <w:p w:rsidR="00D62964" w:rsidRDefault="00D62964" w:rsidP="00D629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Актуальная проблема.</w:t>
      </w:r>
    </w:p>
    <w:p w:rsidR="00D62964" w:rsidRDefault="00D62964" w:rsidP="00D629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 практике также встречаются споры по вопросу о необходимости восстановления сумм налога на добавленную стоимость в ситуации, когда операции, осуществление которых ранее признавалось объектом налогообложения, а затем в результате изменений в законодательстве таким объектом не признается.</w:t>
      </w:r>
    </w:p>
    <w:p w:rsidR="00D62964" w:rsidRDefault="00D62964" w:rsidP="00D629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Следует отметить, что в перечне случаев, перечисленных в </w:t>
      </w:r>
      <w:hyperlink r:id="rId7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 170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НК РФ в качестве оснований для восстановления сумм налога на добавленную стоимость, такая ситуация не упомянута.</w:t>
      </w:r>
    </w:p>
    <w:p w:rsidR="00D62964" w:rsidRDefault="00D62964" w:rsidP="00D629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ФАС Северо-Западного округа в </w:t>
      </w:r>
      <w:hyperlink r:id="rId7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03.07.2007 N А56-38647/2006 рассмотрел ситуацию, в которой налоговый орган потребовал восстановить суммы налога на добавленную стоимость по принадлежащему налогоплательщику земельному участку в связи с его реализацией. Налогоплательщик принял к вычету налог на добавленную стоимость во втором квартале 2004 г., а с 01.01.2005 операции по реализации земельных участков (долей в них) перестали признаваться объектом налогообложения (</w:t>
      </w:r>
      <w:hyperlink r:id="rId7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подпункт 6 пункта 2 статьи 146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НК РФ).</w:t>
      </w:r>
    </w:p>
    <w:p w:rsidR="00D62964" w:rsidRDefault="00D62964" w:rsidP="00D629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Суд разъяснил, что доказательств использования земельного участка для операций по производству и реализации товаров, не подлежащих налогообложению (освобожденных от налогообложения) или не признаваемых реализацией в силу </w:t>
      </w:r>
      <w:hyperlink r:id="rId7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статьи 146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НК РФ, налоговый орган не представил. Более того, судом установлено и материалами дела подтверждается, что налогоплательщик сдавал земельный участок и расположенные на нем здания в аренду, то есть осуществлял операции, облагаемые налогом на добавленную стоимость.</w:t>
      </w:r>
    </w:p>
    <w:p w:rsidR="00D62964" w:rsidRDefault="00D62964" w:rsidP="00D629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 учетом изложенного суд пришел к выводу, что, поскольку налогоплательщик имел право на вычет спорной суммы налога во втором квартале 2004 г., правомерно воспользовался этим правом, он, следовательно, не обязан в связи с тем, что вышеперечисленные операции с 01.01.2005 не признаются объектом налогообложения, восстанавливать суммы налога на добавленную стоимость, законно предъявленные к вычету по декларации за второй квартал 2004 г.</w:t>
      </w:r>
      <w:proofErr w:type="gramEnd"/>
    </w:p>
    <w:p w:rsidR="00D62964" w:rsidRDefault="00D62964" w:rsidP="00D629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ФАС Северо-Западного округа и ранее приходил к выводу, что указанный перечень, установленный </w:t>
      </w:r>
      <w:hyperlink r:id="rId8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статьей 170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НК РФ, является исчерпывающим (см., например, </w:t>
      </w:r>
      <w:hyperlink r:id="rId8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ФАС Северо-Западного округа от 14.07.2005 N А42-5440/04-27). Аналогичную ситуацию рассмотрел и ФАС Западно-Сибирского округа в </w:t>
      </w:r>
      <w:hyperlink r:id="rId8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13.02.2007 N Ф04-176/2007(31031-А27-31).</w:t>
      </w:r>
    </w:p>
    <w:p w:rsidR="00D62964" w:rsidRDefault="00D62964" w:rsidP="00D629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Следует отметить, что подобные выводы соответствуют сложившейся судебной практике.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 толковании нормы </w:t>
      </w:r>
      <w:hyperlink r:id="rId8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 3 статьи 170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НК РФ Президиум ВАС РФ в Постановлениях от 22.06.2004 </w:t>
      </w:r>
      <w:hyperlink r:id="rId8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2565/04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8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2300/04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пришел к выводу, что восстановление ранее принятых к вычету сумм налога на добавленную стоимость должно производиться только в тех случаях, когда налоговые вычеты неправомерно применены в периоде приобретения товаров (работ, услуг).</w:t>
      </w:r>
      <w:proofErr w:type="gramEnd"/>
    </w:p>
    <w:p w:rsidR="00D62964" w:rsidRDefault="00D62964" w:rsidP="00D629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Внимание!</w:t>
      </w:r>
    </w:p>
    <w:p w:rsidR="00D62964" w:rsidRDefault="00D62964" w:rsidP="00D629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8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пунктом 5 статьи 170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НК РФ банки, страховые организации, негосударственные пенсионные фонды, организация, осуществляющая деятельность по страхованию экспортных кредитов и инвестиций от предпринимательских и (или) политических рисков в соответствии с Федеральным </w:t>
      </w:r>
      <w:hyperlink r:id="rId8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17 мая 2007 года N 82-ФЗ "О банке развития", имеют право включать в затраты, принимаемые к вычету при исчислении налога на прибыль организаций, суммы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налога на добавленную стоимость,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уплаченные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поставщикам по приобретаемым товарам (работам, услугам). При этом вся сумма налога, полученная ими по операциям, подлежащим налогообложению, уплачивается в бюджет.</w:t>
      </w:r>
    </w:p>
    <w:p w:rsidR="00D62964" w:rsidRDefault="00D62964" w:rsidP="00D629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указанные субъекты, применяющие указанный особый порядок исчисления налога на добавленную стоимость, этот налог, уплаченный поставщикам товаров (работ, услуг), при исчислении общей суммы налога к вычету не принимают.</w:t>
      </w:r>
    </w:p>
    <w:p w:rsidR="00D62964" w:rsidRDefault="00D62964" w:rsidP="00D629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то же время необходимо отметить, что на них распространяются нормы </w:t>
      </w:r>
      <w:hyperlink r:id="rId8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пунктов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8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13 статьи 171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НК РФ о вычетах налога, уплаченного в бюджет, при возврате реализованных товаров (отказе от выполненных работ, оказанных услуг), при возврате авансовых платежей, а также при уменьшении стоимости отгруженных товаров (выполненных работ, оказанных услуг).</w:t>
      </w:r>
    </w:p>
    <w:p w:rsidR="00D62964" w:rsidRDefault="00D62964" w:rsidP="00D629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Учитывая изложенное, субъекты, применяющие нормы вышеуказанного </w:t>
      </w:r>
      <w:hyperlink r:id="rId9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 5 статьи 170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НК РФ, могут вести книгу покупок только в том налоговом периоде, в котором ими определяется сумма налога, предъявляемая к вычету (возмещению) (см. </w:t>
      </w:r>
      <w:hyperlink r:id="rId9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письмо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Минфина России от 21.05.2013 N 03-07-05/17823).</w:t>
      </w:r>
    </w:p>
    <w:p w:rsidR="00716061" w:rsidRDefault="00716061">
      <w:bookmarkStart w:id="0" w:name="_GoBack"/>
      <w:bookmarkEnd w:id="0"/>
    </w:p>
    <w:sectPr w:rsidR="00716061" w:rsidSect="00307DF3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964"/>
    <w:rsid w:val="00716061"/>
    <w:rsid w:val="00D6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FA3C8822F42EE20D4FCBB5F930B771FAB61D6A798D8C47FD4CE3508B5FB2167A970B8D44986Y7y8F" TargetMode="External"/><Relationship Id="rId18" Type="http://schemas.openxmlformats.org/officeDocument/2006/relationships/hyperlink" Target="consultantplus://offline/ref=DFA3C8822F42EE20D4FCBB5F930B771FAB61D6A798D8C47FD4CE3508B5FB2167A970B8D64B857D95Y7y7F" TargetMode="External"/><Relationship Id="rId26" Type="http://schemas.openxmlformats.org/officeDocument/2006/relationships/hyperlink" Target="consultantplus://offline/ref=DFA3C8822F42EE20D4FCBB5F930B771FAB61D6A798D8C47FD4CE3508B5FB2167A970B8D54A84Y7yCF" TargetMode="External"/><Relationship Id="rId39" Type="http://schemas.openxmlformats.org/officeDocument/2006/relationships/hyperlink" Target="consultantplus://offline/ref=DFA3C8822F42EE20D4FCBB5F930B771FAB61D6A798D8C47FD4CE3508B5FB2167A970B8D64B857D95Y7y6F" TargetMode="External"/><Relationship Id="rId21" Type="http://schemas.openxmlformats.org/officeDocument/2006/relationships/hyperlink" Target="consultantplus://offline/ref=DFA3C8822F42EE20D4FCBB5F930B771FAB61D6A798D8C47FD4CE3508B5FB2167A970B8D64B857C9CY7yEF" TargetMode="External"/><Relationship Id="rId34" Type="http://schemas.openxmlformats.org/officeDocument/2006/relationships/hyperlink" Target="consultantplus://offline/ref=DFA3C8822F42EE20D4FCBB5F930B771FAB60DAAC90DFC47FD4CE3508B5FB2167A970B8D64B85799DY7y9F" TargetMode="External"/><Relationship Id="rId42" Type="http://schemas.openxmlformats.org/officeDocument/2006/relationships/hyperlink" Target="consultantplus://offline/ref=DFA3C8822F42EE20D4FCB54B960B771FAB66D1A799D2C47FD4CE3508B5YFyBF" TargetMode="External"/><Relationship Id="rId47" Type="http://schemas.openxmlformats.org/officeDocument/2006/relationships/hyperlink" Target="consultantplus://offline/ref=DFA3C8822F42EE20D4FCA64B81634D19F469DBA991DBCE22DEC66C04B7FCY2yEF" TargetMode="External"/><Relationship Id="rId50" Type="http://schemas.openxmlformats.org/officeDocument/2006/relationships/hyperlink" Target="consultantplus://offline/ref=DFA3C8822F42EE20D4FCBB5F930B771FAB61D6A798D8C47FD4CE3508B5FB2167A970B8D64B857D95Y7y8F" TargetMode="External"/><Relationship Id="rId55" Type="http://schemas.openxmlformats.org/officeDocument/2006/relationships/hyperlink" Target="consultantplus://offline/ref=DFA3C8822F42EE20D4FCBB5F930B771FAC67DAAC9FD09975DC97390AB2F47E70AE39B4D74B857AY9yAF" TargetMode="External"/><Relationship Id="rId63" Type="http://schemas.openxmlformats.org/officeDocument/2006/relationships/hyperlink" Target="consultantplus://offline/ref=DFA3C8822F42EE20D4FCBB5F930B771FAB61D6A798D8C47FD4CE3508B5FB2167A970B8D64B857998Y7yFF" TargetMode="External"/><Relationship Id="rId68" Type="http://schemas.openxmlformats.org/officeDocument/2006/relationships/hyperlink" Target="consultantplus://offline/ref=DFA3C8822F42EE20D4FCBB5F930B771FAB61D6A798D8C47FD4CE3508B5FB2167A970B8D54A84Y7yEF" TargetMode="External"/><Relationship Id="rId76" Type="http://schemas.openxmlformats.org/officeDocument/2006/relationships/hyperlink" Target="consultantplus://offline/ref=DFA3C8822F42EE20D4FCBB5F930B771FAB61D6A798D8C47FD4CE3508B5FB2167A970B8D64B857D95Y7y8F" TargetMode="External"/><Relationship Id="rId84" Type="http://schemas.openxmlformats.org/officeDocument/2006/relationships/hyperlink" Target="consultantplus://offline/ref=DFA3C8822F42EE20D4FCB64C860B771FA864D0AE91D09975DC97390AYBy2F" TargetMode="External"/><Relationship Id="rId89" Type="http://schemas.openxmlformats.org/officeDocument/2006/relationships/hyperlink" Target="consultantplus://offline/ref=DFA3C8822F42EE20D4FCBB5F930B771FAB61D6A798D8C47FD4CE3508B5FB2167A970B8D14286Y7yFF" TargetMode="External"/><Relationship Id="rId7" Type="http://schemas.openxmlformats.org/officeDocument/2006/relationships/hyperlink" Target="consultantplus://offline/ref=DFA3C8822F42EE20D4FCBB5F930B771FAB61D6A798D8C47FD4CE3508B5FB2167A970B8D64B857994Y7yEF" TargetMode="External"/><Relationship Id="rId71" Type="http://schemas.openxmlformats.org/officeDocument/2006/relationships/hyperlink" Target="consultantplus://offline/ref=DFA3C8822F42EE20D4FCBB5F930B771FAB61D6A798D8C47FD4CE3508B5FB2167A970B8D64B857D95Y7y8F" TargetMode="External"/><Relationship Id="rId9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FA3C8822F42EE20D4FCBB5F930B771FAB61D6A798D8C47FD4CE3508B5FB2167A970B8D44986Y7y8F" TargetMode="External"/><Relationship Id="rId29" Type="http://schemas.openxmlformats.org/officeDocument/2006/relationships/hyperlink" Target="consultantplus://offline/ref=DFA3C8822F42EE20D4FCA64B81634D19F469D3AD99DFCC2D83CC645DBBFE29Y3y7F" TargetMode="External"/><Relationship Id="rId11" Type="http://schemas.openxmlformats.org/officeDocument/2006/relationships/hyperlink" Target="consultantplus://offline/ref=DFA3C8822F42EE20D4FCA64B81634D19F469D3AD91D3C62A83CC645DBBFE29Y3y7F" TargetMode="External"/><Relationship Id="rId24" Type="http://schemas.openxmlformats.org/officeDocument/2006/relationships/hyperlink" Target="consultantplus://offline/ref=DFA3C8822F42EE20D4FCBB5F930B771FAB61D6A798D8C47FD4CE3508B5FB2167A970B8D54B87Y7yAF" TargetMode="External"/><Relationship Id="rId32" Type="http://schemas.openxmlformats.org/officeDocument/2006/relationships/hyperlink" Target="consultantplus://offline/ref=DFA3C8822F42EE20D4FCBB5F930B771FAB61D6A798D8C47FD4CE3508B5FB2167A970B8D54A87Y7yEF" TargetMode="External"/><Relationship Id="rId37" Type="http://schemas.openxmlformats.org/officeDocument/2006/relationships/hyperlink" Target="consultantplus://offline/ref=DFA3C8822F42EE20D4FCBB5F930B771FAB61D6A798D8C47FD4CE3508B5FB2167A970B8D64B85799CY7y6F" TargetMode="External"/><Relationship Id="rId40" Type="http://schemas.openxmlformats.org/officeDocument/2006/relationships/hyperlink" Target="consultantplus://offline/ref=DFA3C8822F42EE20D4FCBB5F930B771FAB61D6A798D8C47FD4CE3508B5FB2167A970B8D54A86Y7yBF" TargetMode="External"/><Relationship Id="rId45" Type="http://schemas.openxmlformats.org/officeDocument/2006/relationships/hyperlink" Target="consultantplus://offline/ref=DFA3C8822F42EE20D4FCBB5F930B771FAB61D6AE98DDC47FD4CE3508B5FB2167A970B8D64B857A99Y7yBF" TargetMode="External"/><Relationship Id="rId53" Type="http://schemas.openxmlformats.org/officeDocument/2006/relationships/hyperlink" Target="consultantplus://offline/ref=DFA3C8822F42EE20D4FCBB5F930B771FAB61D6A798D8C47FD4CE3508B5FB2167A970B8D64B85799CY7y6F" TargetMode="External"/><Relationship Id="rId58" Type="http://schemas.openxmlformats.org/officeDocument/2006/relationships/hyperlink" Target="consultantplus://offline/ref=DFA3C8822F42EE20D4FCB553970B771FAE62D5A79FD09975DC97390AYBy2F" TargetMode="External"/><Relationship Id="rId66" Type="http://schemas.openxmlformats.org/officeDocument/2006/relationships/hyperlink" Target="consultantplus://offline/ref=DFA3C8822F42EE20D4FCBB5F930B771FAB61D6A798D8C47FD4CE3508B5YFyBF" TargetMode="External"/><Relationship Id="rId74" Type="http://schemas.openxmlformats.org/officeDocument/2006/relationships/hyperlink" Target="consultantplus://offline/ref=DFA3C8822F42EE20D4FCBB5F930B771FAB61D6A798D8C47FD4CE3508B5YFyBF" TargetMode="External"/><Relationship Id="rId79" Type="http://schemas.openxmlformats.org/officeDocument/2006/relationships/hyperlink" Target="consultantplus://offline/ref=DFA3C8822F42EE20D4FCBB5F930B771FAB61D6A798D8C47FD4CE3508B5FB2167A970B8D64B857998Y7yFF" TargetMode="External"/><Relationship Id="rId87" Type="http://schemas.openxmlformats.org/officeDocument/2006/relationships/hyperlink" Target="consultantplus://offline/ref=DFA3C8822F42EE20D4FCBB5F930B771FAB67D3A99DDEC47FD4CE3508B5YFyBF" TargetMode="External"/><Relationship Id="rId5" Type="http://schemas.openxmlformats.org/officeDocument/2006/relationships/hyperlink" Target="consultantplus://offline/ref=DFA3C8822F42EE20D4FCBB5F930B771FAB61D6A798D8C47FD4CE3508B5FB2167A970B8D64B857D95Y7y8F" TargetMode="External"/><Relationship Id="rId61" Type="http://schemas.openxmlformats.org/officeDocument/2006/relationships/hyperlink" Target="consultantplus://offline/ref=DFA3C8822F42EE20D4FCA64B81634D19F469D4AA9ED9C622DEC66C04B7FC2E38BE77F1DA4A85799C7EY0yCF" TargetMode="External"/><Relationship Id="rId82" Type="http://schemas.openxmlformats.org/officeDocument/2006/relationships/hyperlink" Target="consultantplus://offline/ref=DFA3C8822F42EE20D4FCB544970B771FAE6DD3AF9DD09975DC97390AYBy2F" TargetMode="External"/><Relationship Id="rId90" Type="http://schemas.openxmlformats.org/officeDocument/2006/relationships/hyperlink" Target="consultantplus://offline/ref=DFA3C8822F42EE20D4FCBB5F930B771FAB61D6A798D8C47FD4CE3508B5FB2167A970B8DF498DY7yBF" TargetMode="External"/><Relationship Id="rId19" Type="http://schemas.openxmlformats.org/officeDocument/2006/relationships/hyperlink" Target="consultantplus://offline/ref=DFA3C8822F42EE20D4FCA64B81634D19F469D3AD99DFCC2B83CC645DBBFE29Y3y7F" TargetMode="External"/><Relationship Id="rId14" Type="http://schemas.openxmlformats.org/officeDocument/2006/relationships/hyperlink" Target="consultantplus://offline/ref=DFA3C8822F42EE20D4FCBB5F930B771FAB61D6A798D8C47FD4CE3508B5FB2167A970B8D64B857C9DY7yBF" TargetMode="External"/><Relationship Id="rId22" Type="http://schemas.openxmlformats.org/officeDocument/2006/relationships/hyperlink" Target="consultantplus://offline/ref=DFA3C8822F42EE20D4FCA64B81634D19F469D3AD9FDDC72F83CC645DBBFE29Y3y7F" TargetMode="External"/><Relationship Id="rId27" Type="http://schemas.openxmlformats.org/officeDocument/2006/relationships/hyperlink" Target="consultantplus://offline/ref=DFA3C8822F42EE20D4FCBB5F930B771FAB61D6AF9DDBC47FD4CE3508B5FB2167A970B8D64B85799DY7yEF" TargetMode="External"/><Relationship Id="rId30" Type="http://schemas.openxmlformats.org/officeDocument/2006/relationships/hyperlink" Target="consultantplus://offline/ref=DFA3C8822F42EE20D4FCBB5F930B771FAB61D6A798D8C47FD4CE3508B5FB2167A970B8D14287Y7y1F" TargetMode="External"/><Relationship Id="rId35" Type="http://schemas.openxmlformats.org/officeDocument/2006/relationships/hyperlink" Target="consultantplus://offline/ref=DFA3C8822F42EE20D4FCBB5F930B771FAB61D6A798D8C47FD4CE3508B5FB2167A970B8D64B857D95Y7y6F" TargetMode="External"/><Relationship Id="rId43" Type="http://schemas.openxmlformats.org/officeDocument/2006/relationships/hyperlink" Target="consultantplus://offline/ref=DFA3C8822F42EE20D4FCB64C860B771FA863D6AC91D3C47FD4CE3508B5YFyBF" TargetMode="External"/><Relationship Id="rId48" Type="http://schemas.openxmlformats.org/officeDocument/2006/relationships/hyperlink" Target="consultantplus://offline/ref=DFA3C8822F42EE20D4FCA64B81634D19F469D5AC99DAC722DEC66C04B7FCY2yEF" TargetMode="External"/><Relationship Id="rId56" Type="http://schemas.openxmlformats.org/officeDocument/2006/relationships/hyperlink" Target="consultantplus://offline/ref=DFA3C8822F42EE20D4FCBB5F930B771FAF62D6A69BD09975DC97390AB2F47E70AE39B4D74B8170Y9yFF" TargetMode="External"/><Relationship Id="rId64" Type="http://schemas.openxmlformats.org/officeDocument/2006/relationships/hyperlink" Target="consultantplus://offline/ref=DFA3C8822F42EE20D4FCBB5F930B771FAB61D6A798D8C47FD4CE3508B5FB2167A970B8D64B857D95Y7y8F" TargetMode="External"/><Relationship Id="rId69" Type="http://schemas.openxmlformats.org/officeDocument/2006/relationships/hyperlink" Target="consultantplus://offline/ref=DFA3C8822F42EE20D4FCB54D8F0B771FA263D0AB99D09975DC97390AYBy2F" TargetMode="External"/><Relationship Id="rId77" Type="http://schemas.openxmlformats.org/officeDocument/2006/relationships/hyperlink" Target="consultantplus://offline/ref=DFA3C8822F42EE20D4FCB54D9E0B771FAD6CDBA890D09975DC97390AYBy2F" TargetMode="External"/><Relationship Id="rId8" Type="http://schemas.openxmlformats.org/officeDocument/2006/relationships/hyperlink" Target="consultantplus://offline/ref=DFA3C8822F42EE20D4FCBB5F930B771FAB61D6A798D8C47FD4CE3508B5FB2167A970B8D64B85789DY7y8F" TargetMode="External"/><Relationship Id="rId51" Type="http://schemas.openxmlformats.org/officeDocument/2006/relationships/hyperlink" Target="consultantplus://offline/ref=DFA3C8822F42EE20D4FCB553970B771FAB63D4AD91DFC47FD4CE3508B5YFyBF" TargetMode="External"/><Relationship Id="rId72" Type="http://schemas.openxmlformats.org/officeDocument/2006/relationships/hyperlink" Target="consultantplus://offline/ref=DFA3C8822F42EE20D4FCBB5F930B771FAB61D6AE98DDC47FD4CE3508B5FB2167A970B8D64B857A99Y7yCF" TargetMode="External"/><Relationship Id="rId80" Type="http://schemas.openxmlformats.org/officeDocument/2006/relationships/hyperlink" Target="consultantplus://offline/ref=DFA3C8822F42EE20D4FCBB5F930B771FAB61D6A798D8C47FD4CE3508B5FB2167A970B8D64B857D95Y7y8F" TargetMode="External"/><Relationship Id="rId85" Type="http://schemas.openxmlformats.org/officeDocument/2006/relationships/hyperlink" Target="consultantplus://offline/ref=DFA3C8822F42EE20D4FCB64C860B771FA864D0AE9FD09975DC97390AYBy2F" TargetMode="External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DFA3C8822F42EE20D4FCBB5F930B771FAB61D6A798D8C47FD4CE3508B5FB2167A970B8D44986Y7y8F" TargetMode="External"/><Relationship Id="rId17" Type="http://schemas.openxmlformats.org/officeDocument/2006/relationships/hyperlink" Target="consultantplus://offline/ref=DFA3C8822F42EE20D4FCBB5F930B771FAB61D6A798D8C47FD4CE3508B5FB2167A970B8D64B857B95Y7y7F" TargetMode="External"/><Relationship Id="rId25" Type="http://schemas.openxmlformats.org/officeDocument/2006/relationships/hyperlink" Target="consultantplus://offline/ref=DFA3C8822F42EE20D4FCA64B81634D19F469D3AD9ADCC92983CC645DBBFE29Y3y7F" TargetMode="External"/><Relationship Id="rId33" Type="http://schemas.openxmlformats.org/officeDocument/2006/relationships/hyperlink" Target="consultantplus://offline/ref=DFA3C8822F42EE20D4FCA64B81634D19F469D3AF9DDDCE2B83CC645DBBFE2937E160F6934684799C7E05YCy5F" TargetMode="External"/><Relationship Id="rId38" Type="http://schemas.openxmlformats.org/officeDocument/2006/relationships/hyperlink" Target="consultantplus://offline/ref=DFA3C8822F42EE20D4FCBB5F930B771FAB61D6A798D8C47FD4CE3508B5FB2167A970B8D14A83Y7y0F" TargetMode="External"/><Relationship Id="rId46" Type="http://schemas.openxmlformats.org/officeDocument/2006/relationships/hyperlink" Target="consultantplus://offline/ref=DFA3C8822F42EE20D4FCBB5F930B771FAB61D6A798D8C47FD4CE3508B5FB2167A970B8D64B857998Y7y6F" TargetMode="External"/><Relationship Id="rId59" Type="http://schemas.openxmlformats.org/officeDocument/2006/relationships/hyperlink" Target="consultantplus://offline/ref=DFA3C8822F42EE20D4FCB54D8F0B771FAB6DD0A79FD09975DC97390AYBy2F" TargetMode="External"/><Relationship Id="rId67" Type="http://schemas.openxmlformats.org/officeDocument/2006/relationships/hyperlink" Target="consultantplus://offline/ref=DFA3C8822F42EE20D4FCB544970B771FAB65D0AA91DBC47FD4CE3508B5YFyBF" TargetMode="External"/><Relationship Id="rId20" Type="http://schemas.openxmlformats.org/officeDocument/2006/relationships/hyperlink" Target="consultantplus://offline/ref=DFA3C8822F42EE20D4FCBB5F930B771FAB61D6A798D8C47FD4CE3508B5FB2167A970B8D54B87Y7y9F" TargetMode="External"/><Relationship Id="rId41" Type="http://schemas.openxmlformats.org/officeDocument/2006/relationships/hyperlink" Target="consultantplus://offline/ref=DFA3C8822F42EE20D4FCB553970B771FAB63D6AE9CDBC47FD4CE3508B5YFyBF" TargetMode="External"/><Relationship Id="rId54" Type="http://schemas.openxmlformats.org/officeDocument/2006/relationships/hyperlink" Target="consultantplus://offline/ref=DFA3C8822F42EE20D4FCBB5F930B771FAB61D6A798D8C47FD4CE3508B5FB2167A970B8D54A84Y7yEF" TargetMode="External"/><Relationship Id="rId62" Type="http://schemas.openxmlformats.org/officeDocument/2006/relationships/hyperlink" Target="consultantplus://offline/ref=DFA3C8822F42EE20D4FCA64B81634D19F469DBAA90DCCE22DEC66C04B7FC2E38BE77F1DA4A85799C7EY0yCF" TargetMode="External"/><Relationship Id="rId70" Type="http://schemas.openxmlformats.org/officeDocument/2006/relationships/hyperlink" Target="consultantplus://offline/ref=DFA3C8822F42EE20D4FCBB5F930B771FAB61D6A798D8C47FD4CE3508B5FB2167A970B8D54A84Y7yEF" TargetMode="External"/><Relationship Id="rId75" Type="http://schemas.openxmlformats.org/officeDocument/2006/relationships/hyperlink" Target="consultantplus://offline/ref=DFA3C8822F42EE20D4FCB553970B771FAB61D5A898DBC47FD4CE3508B5YFyBF" TargetMode="External"/><Relationship Id="rId83" Type="http://schemas.openxmlformats.org/officeDocument/2006/relationships/hyperlink" Target="consultantplus://offline/ref=DFA3C8822F42EE20D4FCBB5F930B771FAB61D6A798D8C47FD4CE3508B5FB2167A970B8D54A84Y7yEF" TargetMode="External"/><Relationship Id="rId88" Type="http://schemas.openxmlformats.org/officeDocument/2006/relationships/hyperlink" Target="consultantplus://offline/ref=DFA3C8822F42EE20D4FCBB5F930B771FAB61D6A798D8C47FD4CE3508B5FB2167A970B8D64B857C9EY7y8F" TargetMode="External"/><Relationship Id="rId91" Type="http://schemas.openxmlformats.org/officeDocument/2006/relationships/hyperlink" Target="consultantplus://offline/ref=DFA3C8822F42EE20D4FCA64B81634D19F469D3AD9CDBCA2883CC645DBBFE2937E160F6934684799C7E04YCy2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FA3C8822F42EE20D4FCBB5F930B771FAB61D6A798D8C47FD4CE3508B5FB2167A970B8D64B857D95Y7y6F" TargetMode="External"/><Relationship Id="rId15" Type="http://schemas.openxmlformats.org/officeDocument/2006/relationships/hyperlink" Target="consultantplus://offline/ref=DFA3C8822F42EE20D4FCBB5F930B771FAB61D6A798D8C47FD4CE3508B5FB2167A970B8D64B857C9FY7yAF" TargetMode="External"/><Relationship Id="rId23" Type="http://schemas.openxmlformats.org/officeDocument/2006/relationships/hyperlink" Target="consultantplus://offline/ref=DFA3C8822F42EE20D4FCBB5F930B771FAB61D6A798D8C47FD4CE3508B5FB2167A970B8D64B85799AY7yAF" TargetMode="External"/><Relationship Id="rId28" Type="http://schemas.openxmlformats.org/officeDocument/2006/relationships/hyperlink" Target="consultantplus://offline/ref=DFA3C8822F42EE20D4FCBB5F930B771FAB61D6A798D8C47FD4CE3508B5FB2167A970B8DF498DY7yBF" TargetMode="External"/><Relationship Id="rId36" Type="http://schemas.openxmlformats.org/officeDocument/2006/relationships/hyperlink" Target="consultantplus://offline/ref=DFA3C8822F42EE20D4FCBB5F930B771FAB61D6A798D8C47FD4CE3508B5FB2167A970B8D54A87Y7yEF" TargetMode="External"/><Relationship Id="rId49" Type="http://schemas.openxmlformats.org/officeDocument/2006/relationships/hyperlink" Target="consultantplus://offline/ref=DFA3C8822F42EE20D4FCB553970B771FAB6CDAAF99D3C47FD4CE3508B5YFyBF" TargetMode="External"/><Relationship Id="rId57" Type="http://schemas.openxmlformats.org/officeDocument/2006/relationships/hyperlink" Target="consultantplus://offline/ref=DFA3C8822F42EE20D4FCBB5F930B771FAB61D6A798D8C47FD4CE3508B5FB2167A970B8D64B857D95Y7y8F" TargetMode="External"/><Relationship Id="rId10" Type="http://schemas.openxmlformats.org/officeDocument/2006/relationships/hyperlink" Target="consultantplus://offline/ref=DFA3C8822F42EE20D4FCBB5F930B771FAB61D6A798D8C47FD4CE3508B5FB2167A970B8D14A82Y7y9F" TargetMode="External"/><Relationship Id="rId31" Type="http://schemas.openxmlformats.org/officeDocument/2006/relationships/hyperlink" Target="consultantplus://offline/ref=DFA3C8822F42EE20D4FCBB5F930B771FAB61D6A798D8C47FD4CE3508B5FB2167A970B8D64B857C9FY7yAF" TargetMode="External"/><Relationship Id="rId44" Type="http://schemas.openxmlformats.org/officeDocument/2006/relationships/hyperlink" Target="consultantplus://offline/ref=DFA3C8822F42EE20D4FCA64B81634D19F469DBA89DDDCE22DEC66C04B7FC2E38BE77F1DA4A85799C7FY0yCF" TargetMode="External"/><Relationship Id="rId52" Type="http://schemas.openxmlformats.org/officeDocument/2006/relationships/hyperlink" Target="consultantplus://offline/ref=DFA3C8822F42EE20D4FCB553970B771FAB62D6A69BDCC47FD4CE3508B5YFyBF" TargetMode="External"/><Relationship Id="rId60" Type="http://schemas.openxmlformats.org/officeDocument/2006/relationships/hyperlink" Target="consultantplus://offline/ref=DFA3C8822F42EE20D4FCB54B960B771FA862D0AF9DD09975DC97390AYBy2F" TargetMode="External"/><Relationship Id="rId65" Type="http://schemas.openxmlformats.org/officeDocument/2006/relationships/hyperlink" Target="consultantplus://offline/ref=DFA3C8822F42EE20D4FCBB5F930B771FAB61D6A798D8C47FD4CE3508B5FB2167A970B8D64B857C9FY7yAF" TargetMode="External"/><Relationship Id="rId73" Type="http://schemas.openxmlformats.org/officeDocument/2006/relationships/hyperlink" Target="consultantplus://offline/ref=DFA3C8822F42EE20D4FCBB5F930B771FAB61D6A798D8C47FD4CE3508B5FB2167A970B8D64B857998Y7yFF" TargetMode="External"/><Relationship Id="rId78" Type="http://schemas.openxmlformats.org/officeDocument/2006/relationships/hyperlink" Target="consultantplus://offline/ref=DFA3C8822F42EE20D4FCBB5F930B771FAB61D6A798D8C47FD4CE3508B5FB2167A970B8D04BY8y1F" TargetMode="External"/><Relationship Id="rId81" Type="http://schemas.openxmlformats.org/officeDocument/2006/relationships/hyperlink" Target="consultantplus://offline/ref=DFA3C8822F42EE20D4FCB54D9E0B771FAE6DD7A799D09975DC97390AYBy2F" TargetMode="External"/><Relationship Id="rId86" Type="http://schemas.openxmlformats.org/officeDocument/2006/relationships/hyperlink" Target="consultantplus://offline/ref=DFA3C8822F42EE20D4FCBB5F930B771FAB61D6A798D8C47FD4CE3508B5FB2167A970B8DF498DY7y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FA3C8822F42EE20D4FCBB5F930B771FAB61D6A798D8C47FD4CE3508B5FB2167A970B8D64B857D95Y7y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5299</Words>
  <Characters>30206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2014-08-28T05:50:00Z</dcterms:created>
  <dcterms:modified xsi:type="dcterms:W3CDTF">2014-08-28T05:51:00Z</dcterms:modified>
</cp:coreProperties>
</file>